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St. Catherine of Siena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Faith Formation 2026-2027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GRADE EIGHT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color w:val="85200c"/>
          <w:rtl w:val="0"/>
        </w:rPr>
        <w:t xml:space="preserve">Catechist: Steve Cerchia</w:t>
        <w:tab/>
      </w:r>
      <w:r w:rsidDel="00000000" w:rsidR="00000000" w:rsidRPr="00000000">
        <w:rPr>
          <w:rtl w:val="0"/>
        </w:rPr>
        <w:tab/>
        <w:tab/>
        <w:tab/>
        <w:tab/>
        <w:tab/>
        <w:t xml:space="preserve">   </w:t>
      </w:r>
      <w:r w:rsidDel="00000000" w:rsidR="00000000" w:rsidRPr="00000000">
        <w:rPr>
          <w:b w:val="1"/>
          <w:bCs w:val="1"/>
          <w:rtl w:val="0"/>
        </w:rPr>
        <w:t xml:space="preserve">      </w:t>
        <w:tab/>
        <w:t xml:space="preserve">Room Number: 202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Cara Brittell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Sydney Coleman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Tyler Czerwinski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Domenic DiMascio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Michael DiMascio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Connor Discenza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Fiona Dooley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Julia Eichner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Charles Higham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Benjamin Hughes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Hailey Miller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Samuel Pabich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Theodore Palmer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Isabella Peltier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William Schreijack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Grayson Sweeney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Avi von Bartheld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Charles Weinbach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