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tl w:val="0"/>
        </w:rPr>
        <w:t xml:space="preserve">St. Catherine of Siena</w: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rtl w:val="0"/>
        </w:rPr>
        <w:t xml:space="preserve">Faith Formation 2026-2027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GRADE TWO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color w:val="85200c"/>
          <w:rtl w:val="0"/>
        </w:rPr>
        <w:t xml:space="preserve">Catechist: Domenica Leon-Chang, Frances Kedala, Juan Diaz</w:t>
        <w:tab/>
      </w:r>
      <w:r w:rsidDel="00000000" w:rsidR="00000000" w:rsidRPr="00000000">
        <w:rPr>
          <w:rtl w:val="0"/>
        </w:rPr>
        <w:tab/>
        <w:tab/>
        <w:tab/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Room Number: 122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Shiloh Behnke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Bennett Buckley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Luke Caldwell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Cora Carlson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Cora Caruso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Evan Caruso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Anthony Chanaca 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Liam Connors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Bryan Curley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Nora Dahme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Evelyn Dew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Jamison Glew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Xavier Grondin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Savannah Kate Hayes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Nicholas Massino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Evelyn Miller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Matthew Palmer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Margot Steffes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Ellis Sweeney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Eloise Walczak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Jacob Wolff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