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St. Catherine of Siena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Faith Formation 2026-2027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GRADE ONE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color w:val="85200c"/>
          <w:rtl w:val="0"/>
        </w:rPr>
        <w:t xml:space="preserve">Catechist: Brynn Hayes and Sara Brenson </w:t>
        <w:tab/>
      </w:r>
      <w:r w:rsidDel="00000000" w:rsidR="00000000" w:rsidRPr="00000000">
        <w:rPr>
          <w:rtl w:val="0"/>
        </w:rPr>
        <w:tab/>
        <w:t xml:space="preserve"> </w:t>
        <w:tab/>
      </w:r>
      <w:r w:rsidDel="00000000" w:rsidR="00000000" w:rsidRPr="00000000">
        <w:rPr>
          <w:b w:val="1"/>
          <w:bCs w:val="1"/>
          <w:rtl w:val="0"/>
        </w:rPr>
        <w:t xml:space="preserve">Room Number: A115,  A114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Cameron Addis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Aiden Albrycht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Hunter Apperson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Banks Apperson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Lillian Christian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Charlotte Glew 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Bradley Goralnik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Julian Gorecki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Xander Grondin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Maren Hensley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Emma Houston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Connor Kubran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Bailey LeDuc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Ava Murphy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Marabelle Olson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Kayleigh Pierpont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Michael Renna 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Gavin Seekins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Sarah Zaffetti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Caroline Ziegler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Leon Zipoli 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